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2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0"/>
        <w:gridCol w:w="8506"/>
        <w:tblGridChange w:id="0">
          <w:tblGrid>
            <w:gridCol w:w="1700"/>
            <w:gridCol w:w="8506"/>
          </w:tblGrid>
        </w:tblGridChange>
      </w:tblGrid>
      <w:tr>
        <w:trPr>
          <w:cantSplit w:val="0"/>
          <w:tblHeader w:val="0"/>
        </w:trPr>
        <w:tc>
          <w:tcPr>
            <w:tcMar>
              <w:top w:w="40.0" w:type="dxa"/>
              <w:left w:w="40.0" w:type="dxa"/>
              <w:bottom w:w="40.0" w:type="dxa"/>
              <w:right w:w="40.0" w:type="dxa"/>
            </w:tcMar>
          </w:tcPr>
          <w:p w:rsidR="00000000" w:rsidDel="00000000" w:rsidP="00000000" w:rsidRDefault="00000000" w:rsidRPr="00000000" w14:paraId="00000002">
            <w:pPr>
              <w:jc w:val="center"/>
              <w:rPr/>
            </w:pPr>
            <w:r w:rsidDel="00000000" w:rsidR="00000000" w:rsidRPr="00000000">
              <w:rPr/>
              <w:drawing>
                <wp:inline distB="0" distT="0" distL="0" distR="0">
                  <wp:extent cx="809625" cy="9715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09625" cy="97155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200.0" w:type="dxa"/>
              <w:bottom w:w="40.0" w:type="dxa"/>
              <w:right w:w="0.0" w:type="dxa"/>
            </w:tcMar>
          </w:tcPr>
          <w:p w:rsidR="00000000" w:rsidDel="00000000" w:rsidP="00000000" w:rsidRDefault="00000000" w:rsidRPr="00000000" w14:paraId="00000003">
            <w:pPr>
              <w:spacing w:after="20" w:before="0" w:lineRule="auto"/>
              <w:rPr/>
            </w:pPr>
            <w:r w:rsidDel="00000000" w:rsidR="00000000" w:rsidRPr="00000000">
              <w:rPr>
                <w:rFonts w:ascii="Arial" w:cs="Arial" w:eastAsia="Arial" w:hAnsi="Arial"/>
                <w:b w:val="1"/>
                <w:bCs w:val="1"/>
                <w:color w:val="1b2631"/>
                <w:sz w:val="42"/>
                <w:szCs w:val="42"/>
                <w:rtl w:val="0"/>
              </w:rPr>
              <w:t xml:space="preserve">JULIA MARTIN</w:t>
            </w:r>
            <w:r w:rsidDel="00000000" w:rsidR="00000000" w:rsidRPr="00000000">
              <w:rPr>
                <w:rtl w:val="0"/>
              </w:rPr>
            </w:r>
          </w:p>
          <w:p w:rsidR="00000000" w:rsidDel="00000000" w:rsidP="00000000" w:rsidRDefault="00000000" w:rsidRPr="00000000" w14:paraId="00000004">
            <w:pPr>
              <w:spacing w:after="50" w:before="0" w:lineRule="auto"/>
              <w:rPr/>
            </w:pPr>
            <w:r w:rsidDel="00000000" w:rsidR="00000000" w:rsidRPr="00000000">
              <w:rPr>
                <w:rFonts w:ascii="Arial" w:cs="Arial" w:eastAsia="Arial" w:hAnsi="Arial"/>
                <w:color w:val="6c3483"/>
                <w:sz w:val="22"/>
                <w:szCs w:val="22"/>
                <w:rtl w:val="0"/>
              </w:rPr>
              <w:t xml:space="preserve">Master Ressources Humaines — Diplômée 2025</w:t>
            </w:r>
            <w:r w:rsidDel="00000000" w:rsidR="00000000" w:rsidRPr="00000000">
              <w:rPr>
                <w:rtl w:val="0"/>
              </w:rPr>
            </w:r>
          </w:p>
          <w:p w:rsidR="00000000" w:rsidDel="00000000" w:rsidP="00000000" w:rsidRDefault="00000000" w:rsidRPr="00000000" w14:paraId="00000005">
            <w:pPr>
              <w:spacing w:after="30" w:before="0" w:lineRule="auto"/>
              <w:rPr/>
            </w:pPr>
            <w:r w:rsidDel="00000000" w:rsidR="00000000" w:rsidRPr="00000000">
              <w:rPr>
                <w:rFonts w:ascii="Arial" w:cs="Arial" w:eastAsia="Arial" w:hAnsi="Arial"/>
                <w:color w:val="555555"/>
                <w:sz w:val="19"/>
                <w:szCs w:val="19"/>
                <w:rtl w:val="0"/>
              </w:rPr>
              <w:t xml:space="preserve">julia.martin@email.com  |  +33 6 55 66 77 88</w:t>
            </w:r>
            <w:r w:rsidDel="00000000" w:rsidR="00000000" w:rsidRPr="00000000">
              <w:rPr>
                <w:rtl w:val="0"/>
              </w:rPr>
            </w:r>
          </w:p>
          <w:p w:rsidR="00000000" w:rsidDel="00000000" w:rsidP="00000000" w:rsidRDefault="00000000" w:rsidRPr="00000000" w14:paraId="00000006">
            <w:pPr>
              <w:spacing w:after="20" w:before="0" w:lineRule="auto"/>
              <w:rPr/>
            </w:pPr>
            <w:r w:rsidDel="00000000" w:rsidR="00000000" w:rsidRPr="00000000">
              <w:rPr>
                <w:rFonts w:ascii="Arial" w:cs="Arial" w:eastAsia="Arial" w:hAnsi="Arial"/>
                <w:color w:val="555555"/>
                <w:sz w:val="19"/>
                <w:szCs w:val="19"/>
                <w:rtl w:val="0"/>
              </w:rPr>
              <w:t xml:space="preserve">Toulouse, France  |  linkedin.com/in/juliamartin-rh</w:t>
            </w: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Fonts w:ascii="Arial" w:cs="Arial" w:eastAsia="Arial" w:hAnsi="Arial"/>
                <w:b w:val="1"/>
                <w:bCs w:val="1"/>
                <w:color w:val="6c3483"/>
                <w:sz w:val="18"/>
                <w:szCs w:val="18"/>
                <w:rtl w:val="0"/>
              </w:rPr>
              <w:t xml:space="preserve">Disponible immédiatement — Ouverte aux offres CDI/CDD</w:t>
            </w:r>
            <w:r w:rsidDel="00000000" w:rsidR="00000000" w:rsidRPr="00000000">
              <w:rPr>
                <w:rtl w:val="0"/>
              </w:rPr>
            </w:r>
          </w:p>
        </w:tc>
      </w:tr>
    </w:tbl>
    <w:p w:rsidR="00000000" w:rsidDel="00000000" w:rsidP="00000000" w:rsidRDefault="00000000" w:rsidRPr="00000000" w14:paraId="00000008">
      <w:pPr>
        <w:spacing w:after="160" w:before="0" w:lineRule="auto"/>
        <w:rPr/>
      </w:pPr>
      <w:r w:rsidDel="00000000" w:rsidR="00000000" w:rsidRPr="00000000">
        <w:rPr>
          <w:rtl w:val="0"/>
        </w:rPr>
      </w:r>
    </w:p>
    <w:p w:rsidR="00000000" w:rsidDel="00000000" w:rsidP="00000000" w:rsidRDefault="00000000" w:rsidRPr="00000000" w14:paraId="00000009">
      <w:pPr>
        <w:spacing w:after="60" w:before="220" w:lineRule="auto"/>
        <w:rPr/>
      </w:pPr>
      <w:r w:rsidDel="00000000" w:rsidR="00000000" w:rsidRPr="00000000">
        <w:rPr>
          <w:rFonts w:ascii="Arial" w:cs="Arial" w:eastAsia="Arial" w:hAnsi="Arial"/>
          <w:b w:val="1"/>
          <w:bCs w:val="1"/>
          <w:color w:val="6c3483"/>
          <w:sz w:val="22"/>
          <w:szCs w:val="22"/>
          <w:rtl w:val="0"/>
        </w:rPr>
        <w:t xml:space="preserve">SYNTHÈSE DU PROFIL</w:t>
      </w:r>
      <w:r w:rsidDel="00000000" w:rsidR="00000000" w:rsidRPr="00000000">
        <w:rPr>
          <w:rtl w:val="0"/>
        </w:rPr>
      </w:r>
    </w:p>
    <w:p w:rsidR="00000000" w:rsidDel="00000000" w:rsidP="00000000" w:rsidRDefault="00000000" w:rsidRPr="00000000" w14:paraId="0000000A">
      <w:pPr>
        <w:pBdr>
          <w:bottom w:color="6c3483" w:space="1" w:sz="5" w:val="single"/>
        </w:pBdr>
        <w:spacing w:after="120" w:before="0" w:lineRule="auto"/>
        <w:rPr/>
      </w:pPr>
      <w:r w:rsidDel="00000000" w:rsidR="00000000" w:rsidRPr="00000000">
        <w:rPr>
          <w:rtl w:val="0"/>
        </w:rPr>
      </w:r>
    </w:p>
    <w:p w:rsidR="00000000" w:rsidDel="00000000" w:rsidP="00000000" w:rsidRDefault="00000000" w:rsidRPr="00000000" w14:paraId="0000000B">
      <w:pPr>
        <w:spacing w:after="180" w:before="0" w:lineRule="auto"/>
        <w:rPr/>
      </w:pPr>
      <w:r w:rsidDel="00000000" w:rsidR="00000000" w:rsidRPr="00000000">
        <w:rPr>
          <w:rFonts w:ascii="Arial" w:cs="Arial" w:eastAsia="Arial" w:hAnsi="Arial"/>
          <w:sz w:val="20"/>
          <w:szCs w:val="20"/>
          <w:rtl w:val="0"/>
        </w:rPr>
        <w:t xml:space="preserve">Jeune diplômée d'un Master Ressources Humaines (Toulouse Business School, 2025), j'ai acquis au cours de ma formation une solide maîtrise des processus de recrutement, de la gestion administrative du personnel et du droit du travail. Mon parcours académique renforcé par deux stages significatifs me permet d'aborder un premier poste en RH avec méthode et enthousiasme. Je recherche un poste de Chargée RH ou Assistante RH.</w:t>
      </w:r>
      <w:r w:rsidDel="00000000" w:rsidR="00000000" w:rsidRPr="00000000">
        <w:rPr>
          <w:rtl w:val="0"/>
        </w:rPr>
      </w:r>
    </w:p>
    <w:p w:rsidR="00000000" w:rsidDel="00000000" w:rsidP="00000000" w:rsidRDefault="00000000" w:rsidRPr="00000000" w14:paraId="0000000C">
      <w:pPr>
        <w:spacing w:after="60" w:before="220" w:lineRule="auto"/>
        <w:rPr/>
      </w:pPr>
      <w:r w:rsidDel="00000000" w:rsidR="00000000" w:rsidRPr="00000000">
        <w:rPr>
          <w:rFonts w:ascii="Arial" w:cs="Arial" w:eastAsia="Arial" w:hAnsi="Arial"/>
          <w:b w:val="1"/>
          <w:bCs w:val="1"/>
          <w:color w:val="6c3483"/>
          <w:sz w:val="22"/>
          <w:szCs w:val="22"/>
          <w:rtl w:val="0"/>
        </w:rPr>
        <w:t xml:space="preserve">FORMATION</w:t>
      </w:r>
      <w:r w:rsidDel="00000000" w:rsidR="00000000" w:rsidRPr="00000000">
        <w:rPr>
          <w:rtl w:val="0"/>
        </w:rPr>
      </w:r>
    </w:p>
    <w:p w:rsidR="00000000" w:rsidDel="00000000" w:rsidP="00000000" w:rsidRDefault="00000000" w:rsidRPr="00000000" w14:paraId="0000000D">
      <w:pPr>
        <w:pBdr>
          <w:bottom w:color="6c3483" w:space="1" w:sz="5" w:val="single"/>
        </w:pBdr>
        <w:spacing w:after="120" w:before="0" w:lineRule="auto"/>
        <w:rPr/>
      </w:pPr>
      <w:r w:rsidDel="00000000" w:rsidR="00000000" w:rsidRPr="00000000">
        <w:rPr>
          <w:rtl w:val="0"/>
        </w:rPr>
      </w:r>
    </w:p>
    <w:p w:rsidR="00000000" w:rsidDel="00000000" w:rsidP="00000000" w:rsidRDefault="00000000" w:rsidRPr="00000000" w14:paraId="0000000E">
      <w:pPr>
        <w:spacing w:after="40" w:before="120" w:lineRule="auto"/>
        <w:rPr/>
      </w:pPr>
      <w:r w:rsidDel="00000000" w:rsidR="00000000" w:rsidRPr="00000000">
        <w:rPr>
          <w:rFonts w:ascii="Arial" w:cs="Arial" w:eastAsia="Arial" w:hAnsi="Arial"/>
          <w:b w:val="1"/>
          <w:bCs w:val="1"/>
          <w:sz w:val="22"/>
          <w:szCs w:val="22"/>
          <w:rtl w:val="0"/>
        </w:rPr>
        <w:t xml:space="preserve">Master Management des Ressources Humaines</w:t>
      </w:r>
      <w:r w:rsidDel="00000000" w:rsidR="00000000" w:rsidRPr="00000000">
        <w:rPr>
          <w:rtl w:val="0"/>
        </w:rPr>
      </w:r>
    </w:p>
    <w:p w:rsidR="00000000" w:rsidDel="00000000" w:rsidP="00000000" w:rsidRDefault="00000000" w:rsidRPr="00000000" w14:paraId="0000000F">
      <w:pPr>
        <w:spacing w:after="30" w:before="0" w:lineRule="auto"/>
        <w:rPr/>
      </w:pPr>
      <w:r w:rsidDel="00000000" w:rsidR="00000000" w:rsidRPr="00000000">
        <w:rPr>
          <w:rFonts w:ascii="Arial" w:cs="Arial" w:eastAsia="Arial" w:hAnsi="Arial"/>
          <w:color w:val="666666"/>
          <w:sz w:val="19"/>
          <w:szCs w:val="19"/>
          <w:rtl w:val="0"/>
        </w:rPr>
        <w:t xml:space="preserve">Toulouse Business School  ·  2023 – 2025</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Spécialisations : Recrutement &amp; Talent Acquisition, Droit Social, GPEC, Formation Professionnelle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Mémoire de fin d'études : "L'impact de l'intelligence artificielle sur les processus de recrutement"  — Mention Très Bien</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Délégué(e) de promotion — Représentant(e) des étudiants au conseil pédagogique</w:t>
      </w:r>
      <w:r w:rsidDel="00000000" w:rsidR="00000000" w:rsidRPr="00000000">
        <w:rPr>
          <w:rtl w:val="0"/>
        </w:rPr>
      </w:r>
    </w:p>
    <w:p w:rsidR="00000000" w:rsidDel="00000000" w:rsidP="00000000" w:rsidRDefault="00000000" w:rsidRPr="00000000" w14:paraId="00000013">
      <w:pPr>
        <w:spacing w:after="40" w:before="120" w:lineRule="auto"/>
        <w:rPr/>
      </w:pPr>
      <w:r w:rsidDel="00000000" w:rsidR="00000000" w:rsidRPr="00000000">
        <w:rPr>
          <w:rFonts w:ascii="Arial" w:cs="Arial" w:eastAsia="Arial" w:hAnsi="Arial"/>
          <w:b w:val="1"/>
          <w:bCs w:val="1"/>
          <w:sz w:val="22"/>
          <w:szCs w:val="22"/>
          <w:rtl w:val="0"/>
        </w:rPr>
        <w:t xml:space="preserve">Licence Psychologie du Travail et des Organisations</w:t>
      </w:r>
      <w:r w:rsidDel="00000000" w:rsidR="00000000" w:rsidRPr="00000000">
        <w:rPr>
          <w:rtl w:val="0"/>
        </w:rPr>
      </w:r>
    </w:p>
    <w:p w:rsidR="00000000" w:rsidDel="00000000" w:rsidP="00000000" w:rsidRDefault="00000000" w:rsidRPr="00000000" w14:paraId="00000014">
      <w:pPr>
        <w:spacing w:after="30" w:before="0" w:lineRule="auto"/>
        <w:rPr/>
      </w:pPr>
      <w:r w:rsidDel="00000000" w:rsidR="00000000" w:rsidRPr="00000000">
        <w:rPr>
          <w:rFonts w:ascii="Arial" w:cs="Arial" w:eastAsia="Arial" w:hAnsi="Arial"/>
          <w:color w:val="666666"/>
          <w:sz w:val="19"/>
          <w:szCs w:val="19"/>
          <w:rtl w:val="0"/>
        </w:rPr>
        <w:t xml:space="preserve">Université Toulouse Jean Jaurès  ·  2020 – 2023  ·  Mention Bien</w:t>
      </w:r>
      <w:r w:rsidDel="00000000" w:rsidR="00000000" w:rsidRPr="00000000">
        <w:rPr>
          <w:rtl w:val="0"/>
        </w:rPr>
      </w:r>
    </w:p>
    <w:p w:rsidR="00000000" w:rsidDel="00000000" w:rsidP="00000000" w:rsidRDefault="00000000" w:rsidRPr="00000000" w14:paraId="00000015">
      <w:pPr>
        <w:spacing w:after="160" w:before="0" w:lineRule="auto"/>
        <w:rPr/>
      </w:pPr>
      <w:r w:rsidDel="00000000" w:rsidR="00000000" w:rsidRPr="00000000">
        <w:rPr>
          <w:rtl w:val="0"/>
        </w:rPr>
      </w:r>
    </w:p>
    <w:p w:rsidR="00000000" w:rsidDel="00000000" w:rsidP="00000000" w:rsidRDefault="00000000" w:rsidRPr="00000000" w14:paraId="00000016">
      <w:pPr>
        <w:spacing w:after="60" w:before="220" w:lineRule="auto"/>
        <w:rPr/>
      </w:pPr>
      <w:r w:rsidDel="00000000" w:rsidR="00000000" w:rsidRPr="00000000">
        <w:rPr>
          <w:rFonts w:ascii="Arial" w:cs="Arial" w:eastAsia="Arial" w:hAnsi="Arial"/>
          <w:b w:val="1"/>
          <w:bCs w:val="1"/>
          <w:color w:val="6c3483"/>
          <w:sz w:val="22"/>
          <w:szCs w:val="22"/>
          <w:rtl w:val="0"/>
        </w:rPr>
        <w:t xml:space="preserve">STAGES &amp; EXPÉRIENCES PROFESSIONNELLES</w:t>
      </w:r>
      <w:r w:rsidDel="00000000" w:rsidR="00000000" w:rsidRPr="00000000">
        <w:rPr>
          <w:rtl w:val="0"/>
        </w:rPr>
      </w:r>
    </w:p>
    <w:p w:rsidR="00000000" w:rsidDel="00000000" w:rsidP="00000000" w:rsidRDefault="00000000" w:rsidRPr="00000000" w14:paraId="00000017">
      <w:pPr>
        <w:pBdr>
          <w:bottom w:color="6c3483" w:space="1" w:sz="5" w:val="single"/>
        </w:pBdr>
        <w:spacing w:after="120" w:before="0" w:lineRule="auto"/>
        <w:rPr/>
      </w:pPr>
      <w:r w:rsidDel="00000000" w:rsidR="00000000" w:rsidRPr="00000000">
        <w:rPr>
          <w:rtl w:val="0"/>
        </w:rPr>
      </w:r>
    </w:p>
    <w:p w:rsidR="00000000" w:rsidDel="00000000" w:rsidP="00000000" w:rsidRDefault="00000000" w:rsidRPr="00000000" w14:paraId="00000018">
      <w:pPr>
        <w:spacing w:after="40" w:before="120" w:lineRule="auto"/>
        <w:rPr/>
      </w:pPr>
      <w:r w:rsidDel="00000000" w:rsidR="00000000" w:rsidRPr="00000000">
        <w:rPr>
          <w:rFonts w:ascii="Arial" w:cs="Arial" w:eastAsia="Arial" w:hAnsi="Arial"/>
          <w:b w:val="1"/>
          <w:bCs w:val="1"/>
          <w:sz w:val="21"/>
          <w:szCs w:val="21"/>
          <w:rtl w:val="0"/>
        </w:rPr>
        <w:t xml:space="preserve">Stage RH Généraliste — 6 mois</w:t>
      </w:r>
      <w:r w:rsidDel="00000000" w:rsidR="00000000" w:rsidRPr="00000000">
        <w:rPr>
          <w:rtl w:val="0"/>
        </w:rPr>
      </w:r>
    </w:p>
    <w:p w:rsidR="00000000" w:rsidDel="00000000" w:rsidP="00000000" w:rsidRDefault="00000000" w:rsidRPr="00000000" w14:paraId="00000019">
      <w:pPr>
        <w:spacing w:after="30" w:before="0" w:lineRule="auto"/>
        <w:rPr/>
      </w:pPr>
      <w:r w:rsidDel="00000000" w:rsidR="00000000" w:rsidRPr="00000000">
        <w:rPr>
          <w:rFonts w:ascii="Arial" w:cs="Arial" w:eastAsia="Arial" w:hAnsi="Arial"/>
          <w:color w:val="666666"/>
          <w:sz w:val="19"/>
          <w:szCs w:val="19"/>
          <w:rtl w:val="0"/>
        </w:rPr>
        <w:t xml:space="preserve">Groupe Safran, Toulouse  ·  </w:t>
      </w:r>
      <w:r w:rsidDel="00000000" w:rsidR="00000000" w:rsidRPr="00000000">
        <w:rPr>
          <w:rFonts w:ascii="Arial" w:cs="Arial" w:eastAsia="Arial" w:hAnsi="Arial"/>
          <w:i w:val="1"/>
          <w:iCs w:val="1"/>
          <w:color w:val="888888"/>
          <w:sz w:val="18"/>
          <w:szCs w:val="18"/>
          <w:rtl w:val="0"/>
        </w:rPr>
        <w:t xml:space="preserve">Janvier – Juin 2025</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Participation au processus de recrutement : rédaction d'offres, sourcing, tri CV, conduite d'entretiens téléphoniques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Administration du personnel : contrats, DPAE, mutuelle, suivi des absences (SIRH SAP SuccessFactors)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Contribution au plan de formation annuel (30+ collaborateurs)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Veille juridique mensuelle sur l'actualité du droit du travail</w:t>
      </w:r>
      <w:r w:rsidDel="00000000" w:rsidR="00000000" w:rsidRPr="00000000">
        <w:rPr>
          <w:rtl w:val="0"/>
        </w:rPr>
      </w:r>
    </w:p>
    <w:p w:rsidR="00000000" w:rsidDel="00000000" w:rsidP="00000000" w:rsidRDefault="00000000" w:rsidRPr="00000000" w14:paraId="0000001E">
      <w:pPr>
        <w:spacing w:after="40" w:before="120" w:lineRule="auto"/>
        <w:rPr/>
      </w:pPr>
      <w:r w:rsidDel="00000000" w:rsidR="00000000" w:rsidRPr="00000000">
        <w:rPr>
          <w:rFonts w:ascii="Arial" w:cs="Arial" w:eastAsia="Arial" w:hAnsi="Arial"/>
          <w:b w:val="1"/>
          <w:bCs w:val="1"/>
          <w:sz w:val="21"/>
          <w:szCs w:val="21"/>
          <w:rtl w:val="0"/>
        </w:rPr>
        <w:t xml:space="preserve">Stage Assistant(e) RH &amp; Communication Interne — 3 mois</w:t>
      </w:r>
      <w:r w:rsidDel="00000000" w:rsidR="00000000" w:rsidRPr="00000000">
        <w:rPr>
          <w:rtl w:val="0"/>
        </w:rPr>
      </w:r>
    </w:p>
    <w:p w:rsidR="00000000" w:rsidDel="00000000" w:rsidP="00000000" w:rsidRDefault="00000000" w:rsidRPr="00000000" w14:paraId="0000001F">
      <w:pPr>
        <w:spacing w:after="30" w:before="0" w:lineRule="auto"/>
        <w:rPr/>
      </w:pPr>
      <w:r w:rsidDel="00000000" w:rsidR="00000000" w:rsidRPr="00000000">
        <w:rPr>
          <w:rFonts w:ascii="Arial" w:cs="Arial" w:eastAsia="Arial" w:hAnsi="Arial"/>
          <w:color w:val="666666"/>
          <w:sz w:val="19"/>
          <w:szCs w:val="19"/>
          <w:rtl w:val="0"/>
        </w:rPr>
        <w:t xml:space="preserve">Mairie de Toulouse  ·  </w:t>
      </w:r>
      <w:r w:rsidDel="00000000" w:rsidR="00000000" w:rsidRPr="00000000">
        <w:rPr>
          <w:rFonts w:ascii="Arial" w:cs="Arial" w:eastAsia="Arial" w:hAnsi="Arial"/>
          <w:i w:val="1"/>
          <w:iCs w:val="1"/>
          <w:color w:val="888888"/>
          <w:sz w:val="18"/>
          <w:szCs w:val="18"/>
          <w:rtl w:val="0"/>
        </w:rPr>
        <w:t xml:space="preserve">Juin – Août 2023</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Aide à l'organisation et à l'animation de sessions d'onboarding pour les nouveaux agents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55" w:before="0" w:line="240" w:lineRule="auto"/>
        <w:ind w:left="400" w:right="0" w:hanging="200"/>
        <w:jc w:val="left"/>
        <w:rPr/>
      </w:pPr>
      <w:r w:rsidDel="00000000" w:rsidR="00000000" w:rsidRPr="00000000">
        <w:rPr>
          <w:rFonts w:ascii="Arial" w:cs="Arial" w:eastAsia="Arial" w:hAnsi="Arial"/>
          <w:b w:val="0"/>
          <w:bCs w:val="0"/>
          <w:i w:val="0"/>
          <w:iCs w:val="0"/>
          <w:smallCaps w:val="0"/>
          <w:strike w:val="0"/>
          <w:color w:val="444444"/>
          <w:sz w:val="19"/>
          <w:szCs w:val="19"/>
          <w:u w:val="none"/>
          <w:shd w:fill="auto" w:val="clear"/>
          <w:vertAlign w:val="baseline"/>
          <w:rtl w:val="0"/>
        </w:rPr>
        <w:t xml:space="preserve">Rédaction de fiches de poste et mise à jour du référentiel compétences</w:t>
      </w:r>
      <w:r w:rsidDel="00000000" w:rsidR="00000000" w:rsidRPr="00000000">
        <w:rPr>
          <w:rtl w:val="0"/>
        </w:rPr>
      </w:r>
    </w:p>
    <w:p w:rsidR="00000000" w:rsidDel="00000000" w:rsidP="00000000" w:rsidRDefault="00000000" w:rsidRPr="00000000" w14:paraId="00000022">
      <w:pPr>
        <w:spacing w:after="160" w:before="0" w:lineRule="auto"/>
        <w:rPr/>
      </w:pPr>
      <w:r w:rsidDel="00000000" w:rsidR="00000000" w:rsidRPr="00000000">
        <w:rPr>
          <w:rtl w:val="0"/>
        </w:rPr>
      </w:r>
    </w:p>
    <w:p w:rsidR="00000000" w:rsidDel="00000000" w:rsidP="00000000" w:rsidRDefault="00000000" w:rsidRPr="00000000" w14:paraId="00000023">
      <w:pPr>
        <w:spacing w:after="60" w:before="220" w:lineRule="auto"/>
        <w:rPr/>
      </w:pPr>
      <w:r w:rsidDel="00000000" w:rsidR="00000000" w:rsidRPr="00000000">
        <w:rPr>
          <w:rFonts w:ascii="Arial" w:cs="Arial" w:eastAsia="Arial" w:hAnsi="Arial"/>
          <w:b w:val="1"/>
          <w:bCs w:val="1"/>
          <w:color w:val="6c3483"/>
          <w:sz w:val="22"/>
          <w:szCs w:val="22"/>
          <w:rtl w:val="0"/>
        </w:rPr>
        <w:t xml:space="preserve">COMPÉTENCES</w:t>
      </w:r>
      <w:r w:rsidDel="00000000" w:rsidR="00000000" w:rsidRPr="00000000">
        <w:rPr>
          <w:rtl w:val="0"/>
        </w:rPr>
      </w:r>
    </w:p>
    <w:p w:rsidR="00000000" w:rsidDel="00000000" w:rsidP="00000000" w:rsidRDefault="00000000" w:rsidRPr="00000000" w14:paraId="00000024">
      <w:pPr>
        <w:pBdr>
          <w:bottom w:color="6c3483" w:space="1" w:sz="5" w:val="single"/>
        </w:pBdr>
        <w:spacing w:after="120" w:before="0" w:lineRule="auto"/>
        <w:rPr/>
      </w:pPr>
      <w:r w:rsidDel="00000000" w:rsidR="00000000" w:rsidRPr="00000000">
        <w:rPr>
          <w:rtl w:val="0"/>
        </w:rPr>
      </w:r>
    </w:p>
    <w:tbl>
      <w:tblPr>
        <w:tblStyle w:val="Table2"/>
        <w:tblW w:w="1020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13"/>
        <w:gridCol w:w="3781"/>
        <w:gridCol w:w="3212"/>
        <w:tblGridChange w:id="0">
          <w:tblGrid>
            <w:gridCol w:w="3213"/>
            <w:gridCol w:w="3781"/>
            <w:gridCol w:w="321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60.0" w:type="dxa"/>
              <w:right w:w="80.0" w:type="dxa"/>
            </w:tcMar>
          </w:tcPr>
          <w:p w:rsidR="00000000" w:rsidDel="00000000" w:rsidP="00000000" w:rsidRDefault="00000000" w:rsidRPr="00000000" w14:paraId="00000025">
            <w:pPr>
              <w:spacing w:after="30" w:before="0" w:lineRule="auto"/>
              <w:rPr/>
            </w:pPr>
            <w:r w:rsidDel="00000000" w:rsidR="00000000" w:rsidRPr="00000000">
              <w:rPr>
                <w:rFonts w:ascii="Arial" w:cs="Arial" w:eastAsia="Arial" w:hAnsi="Arial"/>
                <w:b w:val="1"/>
                <w:bCs w:val="1"/>
                <w:color w:val="6c3483"/>
                <w:sz w:val="18"/>
                <w:szCs w:val="18"/>
                <w:rtl w:val="0"/>
              </w:rPr>
              <w:t xml:space="preserve">RH &amp; Recrutement :</w:t>
            </w:r>
            <w:r w:rsidDel="00000000" w:rsidR="00000000" w:rsidRPr="00000000">
              <w:rPr>
                <w:rtl w:val="0"/>
              </w:rPr>
            </w:r>
          </w:p>
          <w:p w:rsidR="00000000" w:rsidDel="00000000" w:rsidP="00000000" w:rsidRDefault="00000000" w:rsidRPr="00000000" w14:paraId="00000026">
            <w:pPr>
              <w:spacing w:after="35" w:before="0" w:lineRule="auto"/>
              <w:rPr/>
            </w:pPr>
            <w:r w:rsidDel="00000000" w:rsidR="00000000" w:rsidRPr="00000000">
              <w:rPr>
                <w:rFonts w:ascii="Arial" w:cs="Arial" w:eastAsia="Arial" w:hAnsi="Arial"/>
                <w:sz w:val="18"/>
                <w:szCs w:val="18"/>
                <w:rtl w:val="0"/>
              </w:rPr>
              <w:t xml:space="preserve">Sourcing, Entretiens, ATS</w:t>
            </w:r>
            <w:r w:rsidDel="00000000" w:rsidR="00000000" w:rsidRPr="00000000">
              <w:rPr>
                <w:rtl w:val="0"/>
              </w:rPr>
            </w:r>
          </w:p>
          <w:p w:rsidR="00000000" w:rsidDel="00000000" w:rsidP="00000000" w:rsidRDefault="00000000" w:rsidRPr="00000000" w14:paraId="00000027">
            <w:pPr>
              <w:spacing w:after="35" w:before="0" w:lineRule="auto"/>
              <w:rPr/>
            </w:pPr>
            <w:r w:rsidDel="00000000" w:rsidR="00000000" w:rsidRPr="00000000">
              <w:rPr>
                <w:rFonts w:ascii="Arial" w:cs="Arial" w:eastAsia="Arial" w:hAnsi="Arial"/>
                <w:sz w:val="18"/>
                <w:szCs w:val="18"/>
                <w:rtl w:val="0"/>
              </w:rPr>
              <w:t xml:space="preserve">GPEC, SIRH (SAP)</w:t>
            </w:r>
            <w:r w:rsidDel="00000000" w:rsidR="00000000" w:rsidRPr="00000000">
              <w:rPr>
                <w:rtl w:val="0"/>
              </w:rPr>
            </w:r>
          </w:p>
          <w:p w:rsidR="00000000" w:rsidDel="00000000" w:rsidP="00000000" w:rsidRDefault="00000000" w:rsidRPr="00000000" w14:paraId="00000028">
            <w:pPr>
              <w:spacing w:after="35" w:before="0" w:lineRule="auto"/>
              <w:rPr/>
            </w:pPr>
            <w:r w:rsidDel="00000000" w:rsidR="00000000" w:rsidRPr="00000000">
              <w:rPr>
                <w:rFonts w:ascii="Arial" w:cs="Arial" w:eastAsia="Arial" w:hAnsi="Arial"/>
                <w:sz w:val="18"/>
                <w:szCs w:val="18"/>
                <w:rtl w:val="0"/>
              </w:rPr>
              <w:t xml:space="preserve">Droit du travail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0.0" w:type="dxa"/>
              <w:bottom w:w="60.0" w:type="dxa"/>
              <w:right w:w="80.0" w:type="dxa"/>
            </w:tcMar>
          </w:tcPr>
          <w:p w:rsidR="00000000" w:rsidDel="00000000" w:rsidP="00000000" w:rsidRDefault="00000000" w:rsidRPr="00000000" w14:paraId="00000029">
            <w:pPr>
              <w:spacing w:after="30" w:before="0" w:lineRule="auto"/>
              <w:rPr/>
            </w:pPr>
            <w:r w:rsidDel="00000000" w:rsidR="00000000" w:rsidRPr="00000000">
              <w:rPr>
                <w:rFonts w:ascii="Arial" w:cs="Arial" w:eastAsia="Arial" w:hAnsi="Arial"/>
                <w:b w:val="1"/>
                <w:bCs w:val="1"/>
                <w:color w:val="6c3483"/>
                <w:sz w:val="18"/>
                <w:szCs w:val="18"/>
                <w:rtl w:val="0"/>
              </w:rPr>
              <w:t xml:space="preserve">Outils Bureautiques :</w:t>
            </w:r>
            <w:r w:rsidDel="00000000" w:rsidR="00000000" w:rsidRPr="00000000">
              <w:rPr>
                <w:rtl w:val="0"/>
              </w:rPr>
            </w:r>
          </w:p>
          <w:p w:rsidR="00000000" w:rsidDel="00000000" w:rsidP="00000000" w:rsidRDefault="00000000" w:rsidRPr="00000000" w14:paraId="0000002A">
            <w:pPr>
              <w:spacing w:after="35" w:before="0" w:lineRule="auto"/>
              <w:rPr/>
            </w:pPr>
            <w:r w:rsidDel="00000000" w:rsidR="00000000" w:rsidRPr="00000000">
              <w:rPr>
                <w:rFonts w:ascii="Arial" w:cs="Arial" w:eastAsia="Arial" w:hAnsi="Arial"/>
                <w:sz w:val="18"/>
                <w:szCs w:val="18"/>
                <w:rtl w:val="0"/>
              </w:rPr>
              <w:t xml:space="preserve">Pack Office avancé</w:t>
            </w:r>
            <w:r w:rsidDel="00000000" w:rsidR="00000000" w:rsidRPr="00000000">
              <w:rPr>
                <w:rtl w:val="0"/>
              </w:rPr>
            </w:r>
          </w:p>
          <w:p w:rsidR="00000000" w:rsidDel="00000000" w:rsidP="00000000" w:rsidRDefault="00000000" w:rsidRPr="00000000" w14:paraId="0000002B">
            <w:pPr>
              <w:spacing w:after="35" w:before="0" w:lineRule="auto"/>
              <w:rPr/>
            </w:pPr>
            <w:r w:rsidDel="00000000" w:rsidR="00000000" w:rsidRPr="00000000">
              <w:rPr>
                <w:rFonts w:ascii="Arial" w:cs="Arial" w:eastAsia="Arial" w:hAnsi="Arial"/>
                <w:sz w:val="18"/>
                <w:szCs w:val="18"/>
                <w:rtl w:val="0"/>
              </w:rPr>
              <w:t xml:space="preserve">Google Workspace</w:t>
            </w:r>
            <w:r w:rsidDel="00000000" w:rsidR="00000000" w:rsidRPr="00000000">
              <w:rPr>
                <w:rtl w:val="0"/>
              </w:rPr>
            </w:r>
          </w:p>
          <w:p w:rsidR="00000000" w:rsidDel="00000000" w:rsidP="00000000" w:rsidRDefault="00000000" w:rsidRPr="00000000" w14:paraId="0000002C">
            <w:pPr>
              <w:spacing w:after="35" w:before="0" w:lineRule="auto"/>
              <w:rPr/>
            </w:pPr>
            <w:r w:rsidDel="00000000" w:rsidR="00000000" w:rsidRPr="00000000">
              <w:rPr>
                <w:rFonts w:ascii="Arial" w:cs="Arial" w:eastAsia="Arial" w:hAnsi="Arial"/>
                <w:sz w:val="18"/>
                <w:szCs w:val="18"/>
                <w:rtl w:val="0"/>
              </w:rPr>
              <w:t xml:space="preserve">Canva (communication RH)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0.0" w:type="dxa"/>
              <w:bottom w:w="60.0" w:type="dxa"/>
              <w:right w:w="80.0" w:type="dxa"/>
            </w:tcMar>
          </w:tcPr>
          <w:p w:rsidR="00000000" w:rsidDel="00000000" w:rsidP="00000000" w:rsidRDefault="00000000" w:rsidRPr="00000000" w14:paraId="0000002D">
            <w:pPr>
              <w:spacing w:after="30" w:before="0" w:lineRule="auto"/>
              <w:rPr/>
            </w:pPr>
            <w:r w:rsidDel="00000000" w:rsidR="00000000" w:rsidRPr="00000000">
              <w:rPr>
                <w:rFonts w:ascii="Arial" w:cs="Arial" w:eastAsia="Arial" w:hAnsi="Arial"/>
                <w:b w:val="1"/>
                <w:bCs w:val="1"/>
                <w:color w:val="6c3483"/>
                <w:sz w:val="18"/>
                <w:szCs w:val="18"/>
                <w:rtl w:val="0"/>
              </w:rPr>
              <w:t xml:space="preserve">Soft Skills :</w:t>
            </w:r>
            <w:r w:rsidDel="00000000" w:rsidR="00000000" w:rsidRPr="00000000">
              <w:rPr>
                <w:rtl w:val="0"/>
              </w:rPr>
            </w:r>
          </w:p>
          <w:p w:rsidR="00000000" w:rsidDel="00000000" w:rsidP="00000000" w:rsidRDefault="00000000" w:rsidRPr="00000000" w14:paraId="0000002E">
            <w:pPr>
              <w:spacing w:after="35" w:before="0" w:lineRule="auto"/>
              <w:rPr/>
            </w:pPr>
            <w:r w:rsidDel="00000000" w:rsidR="00000000" w:rsidRPr="00000000">
              <w:rPr>
                <w:rFonts w:ascii="Arial" w:cs="Arial" w:eastAsia="Arial" w:hAnsi="Arial"/>
                <w:sz w:val="18"/>
                <w:szCs w:val="18"/>
                <w:rtl w:val="0"/>
              </w:rPr>
              <w:t xml:space="preserve">Écoute active, Empathie</w:t>
            </w:r>
            <w:r w:rsidDel="00000000" w:rsidR="00000000" w:rsidRPr="00000000">
              <w:rPr>
                <w:rtl w:val="0"/>
              </w:rPr>
            </w:r>
          </w:p>
          <w:p w:rsidR="00000000" w:rsidDel="00000000" w:rsidP="00000000" w:rsidRDefault="00000000" w:rsidRPr="00000000" w14:paraId="0000002F">
            <w:pPr>
              <w:spacing w:after="35" w:before="0" w:lineRule="auto"/>
              <w:rPr/>
            </w:pPr>
            <w:r w:rsidDel="00000000" w:rsidR="00000000" w:rsidRPr="00000000">
              <w:rPr>
                <w:rFonts w:ascii="Arial" w:cs="Arial" w:eastAsia="Arial" w:hAnsi="Arial"/>
                <w:sz w:val="18"/>
                <w:szCs w:val="18"/>
                <w:rtl w:val="0"/>
              </w:rPr>
              <w:t xml:space="preserve">Rigueur, Discrétion</w:t>
            </w:r>
            <w:r w:rsidDel="00000000" w:rsidR="00000000" w:rsidRPr="00000000">
              <w:rPr>
                <w:rtl w:val="0"/>
              </w:rPr>
            </w:r>
          </w:p>
          <w:p w:rsidR="00000000" w:rsidDel="00000000" w:rsidP="00000000" w:rsidRDefault="00000000" w:rsidRPr="00000000" w14:paraId="00000030">
            <w:pPr>
              <w:spacing w:after="35" w:before="0" w:lineRule="auto"/>
              <w:rPr/>
            </w:pPr>
            <w:r w:rsidDel="00000000" w:rsidR="00000000" w:rsidRPr="00000000">
              <w:rPr>
                <w:rFonts w:ascii="Arial" w:cs="Arial" w:eastAsia="Arial" w:hAnsi="Arial"/>
                <w:sz w:val="18"/>
                <w:szCs w:val="18"/>
                <w:rtl w:val="0"/>
              </w:rPr>
              <w:t xml:space="preserve">Gestion des priorités</w:t>
            </w:r>
            <w:r w:rsidDel="00000000" w:rsidR="00000000" w:rsidRPr="00000000">
              <w:rPr>
                <w:rtl w:val="0"/>
              </w:rPr>
            </w:r>
          </w:p>
        </w:tc>
      </w:tr>
    </w:tbl>
    <w:p w:rsidR="00000000" w:rsidDel="00000000" w:rsidP="00000000" w:rsidRDefault="00000000" w:rsidRPr="00000000" w14:paraId="00000031">
      <w:pPr>
        <w:spacing w:after="60" w:before="0" w:lineRule="auto"/>
        <w:rPr/>
      </w:pPr>
      <w:r w:rsidDel="00000000" w:rsidR="00000000" w:rsidRPr="00000000">
        <w:rPr>
          <w:rtl w:val="0"/>
        </w:rPr>
      </w:r>
    </w:p>
    <w:p w:rsidR="00000000" w:rsidDel="00000000" w:rsidP="00000000" w:rsidRDefault="00000000" w:rsidRPr="00000000" w14:paraId="00000032">
      <w:pPr>
        <w:spacing w:after="60" w:before="220" w:lineRule="auto"/>
        <w:rPr/>
      </w:pPr>
      <w:r w:rsidDel="00000000" w:rsidR="00000000" w:rsidRPr="00000000">
        <w:rPr>
          <w:rFonts w:ascii="Arial" w:cs="Arial" w:eastAsia="Arial" w:hAnsi="Arial"/>
          <w:b w:val="1"/>
          <w:bCs w:val="1"/>
          <w:color w:val="6c3483"/>
          <w:sz w:val="22"/>
          <w:szCs w:val="22"/>
          <w:rtl w:val="0"/>
        </w:rPr>
        <w:t xml:space="preserve">LANGUES &amp; CERTIFICATIONS</w:t>
      </w:r>
      <w:r w:rsidDel="00000000" w:rsidR="00000000" w:rsidRPr="00000000">
        <w:rPr>
          <w:rtl w:val="0"/>
        </w:rPr>
      </w:r>
    </w:p>
    <w:p w:rsidR="00000000" w:rsidDel="00000000" w:rsidP="00000000" w:rsidRDefault="00000000" w:rsidRPr="00000000" w14:paraId="00000033">
      <w:pPr>
        <w:pBdr>
          <w:bottom w:color="6c3483" w:space="1" w:sz="5" w:val="single"/>
        </w:pBdr>
        <w:spacing w:after="120" w:before="0" w:lineRule="auto"/>
        <w:rPr/>
      </w:pPr>
      <w:r w:rsidDel="00000000" w:rsidR="00000000" w:rsidRPr="00000000">
        <w:rPr>
          <w:rtl w:val="0"/>
        </w:rPr>
      </w:r>
    </w:p>
    <w:p w:rsidR="00000000" w:rsidDel="00000000" w:rsidP="00000000" w:rsidRDefault="00000000" w:rsidRPr="00000000" w14:paraId="00000034">
      <w:pPr>
        <w:spacing w:after="60" w:before="80" w:lineRule="auto"/>
        <w:rPr/>
      </w:pPr>
      <w:r w:rsidDel="00000000" w:rsidR="00000000" w:rsidRPr="00000000">
        <w:rPr>
          <w:rFonts w:ascii="Arial" w:cs="Arial" w:eastAsia="Arial" w:hAnsi="Arial"/>
          <w:b w:val="1"/>
          <w:bCs w:val="1"/>
          <w:sz w:val="20"/>
          <w:szCs w:val="20"/>
          <w:rtl w:val="0"/>
        </w:rPr>
        <w:t xml:space="preserve">Français</w:t>
      </w:r>
      <w:r w:rsidDel="00000000" w:rsidR="00000000" w:rsidRPr="00000000">
        <w:rPr>
          <w:rFonts w:ascii="Arial" w:cs="Arial" w:eastAsia="Arial" w:hAnsi="Arial"/>
          <w:color w:val="888888"/>
          <w:sz w:val="20"/>
          <w:szCs w:val="20"/>
          <w:rtl w:val="0"/>
        </w:rPr>
        <w:t xml:space="preserve"> — Natif   |   </w:t>
      </w:r>
      <w:r w:rsidDel="00000000" w:rsidR="00000000" w:rsidRPr="00000000">
        <w:rPr>
          <w:rFonts w:ascii="Arial" w:cs="Arial" w:eastAsia="Arial" w:hAnsi="Arial"/>
          <w:b w:val="1"/>
          <w:bCs w:val="1"/>
          <w:sz w:val="20"/>
          <w:szCs w:val="20"/>
          <w:rtl w:val="0"/>
        </w:rPr>
        <w:t xml:space="preserve">Anglais</w:t>
      </w:r>
      <w:r w:rsidDel="00000000" w:rsidR="00000000" w:rsidRPr="00000000">
        <w:rPr>
          <w:rFonts w:ascii="Arial" w:cs="Arial" w:eastAsia="Arial" w:hAnsi="Arial"/>
          <w:color w:val="888888"/>
          <w:sz w:val="20"/>
          <w:szCs w:val="20"/>
          <w:rtl w:val="0"/>
        </w:rPr>
        <w:t xml:space="preserve"> — Courant — TOEIC 880   |   </w:t>
      </w:r>
      <w:r w:rsidDel="00000000" w:rsidR="00000000" w:rsidRPr="00000000">
        <w:rPr>
          <w:rFonts w:ascii="Arial" w:cs="Arial" w:eastAsia="Arial" w:hAnsi="Arial"/>
          <w:b w:val="1"/>
          <w:bCs w:val="1"/>
          <w:sz w:val="20"/>
          <w:szCs w:val="20"/>
          <w:rtl w:val="0"/>
        </w:rPr>
        <w:t xml:space="preserve">Allemand</w:t>
      </w:r>
      <w:r w:rsidDel="00000000" w:rsidR="00000000" w:rsidRPr="00000000">
        <w:rPr>
          <w:rFonts w:ascii="Arial" w:cs="Arial" w:eastAsia="Arial" w:hAnsi="Arial"/>
          <w:color w:val="888888"/>
          <w:sz w:val="20"/>
          <w:szCs w:val="20"/>
          <w:rtl w:val="0"/>
        </w:rPr>
        <w:t xml:space="preserve"> — Scolaire (A2)</w:t>
      </w:r>
      <w:r w:rsidDel="00000000" w:rsidR="00000000" w:rsidRPr="00000000">
        <w:rPr>
          <w:rtl w:val="0"/>
        </w:rPr>
      </w:r>
    </w:p>
    <w:p w:rsidR="00000000" w:rsidDel="00000000" w:rsidP="00000000" w:rsidRDefault="00000000" w:rsidRPr="00000000" w14:paraId="00000035">
      <w:pPr>
        <w:spacing w:after="40" w:before="0" w:lineRule="auto"/>
        <w:rPr/>
      </w:pPr>
      <w:r w:rsidDel="00000000" w:rsidR="00000000" w:rsidRPr="00000000">
        <w:rPr>
          <w:rFonts w:ascii="Arial" w:cs="Arial" w:eastAsia="Arial" w:hAnsi="Arial"/>
          <w:color w:val="555555"/>
          <w:sz w:val="18"/>
          <w:szCs w:val="18"/>
          <w:rtl w:val="0"/>
        </w:rPr>
        <w:t xml:space="preserve">Certificat Voltaire (score 822) — Excel niveau avancé (TOSA 775)</w:t>
      </w:r>
      <w:r w:rsidDel="00000000" w:rsidR="00000000" w:rsidRPr="00000000">
        <w:rPr>
          <w:rtl w:val="0"/>
        </w:rPr>
      </w:r>
    </w:p>
    <w:sectPr>
      <w:pgSz w:h="16838" w:w="11906" w:orient="portrait"/>
      <w:pgMar w:bottom="850.3937007874016" w:top="566.9291338582677" w:left="850.3937007874016" w:right="850.39370078740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00" w:hanging="2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